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60"/>
      </w:pPr>
      <w:r>
        <w:rPr>
          <w:b/>
          <w:rFonts w:ascii="Calibri" w:hAnsi="Calibri"/>
          <w:sz w:val="34"/>
        </w:rPr>
        <w:t xml:space="preserve">Tarjeta de experimento — Growth Lab · Casa de las Baterías</w:t>
      </w:r>
    </w:p>
    <w:p>
      <w:pPr>
        <w:spacing w:after="160"/>
      </w:pPr>
      <w:r>
        <w:rPr>
          <w:rFonts w:ascii="Calibri" w:hAnsi="Calibri"/>
          <w:sz w:val="22"/>
        </w:rPr>
        <w:t xml:space="preserve">Ningún experimento se lanza sin esta tarjeta completa. Si un campo queda vacío, la prueba no está lista.</w:t>
      </w:r>
    </w:p>
    <w:p>
      <w:pPr>
        <w:spacing w:after="160"/>
      </w:pPr>
      <w:r>
        <w:rPr>
          <w:b/>
          <w:rFonts w:ascii="Calibri" w:hAnsi="Calibri"/>
          <w:sz w:val="27"/>
        </w:rPr>
        <w:t xml:space="preserve">La fórmula de la hipótesis</w:t>
      </w:r>
    </w:p>
    <w:p>
      <w:pPr>
        <w:spacing w:after="160"/>
      </w:pPr>
      <w:r>
        <w:rPr>
          <w:b/>
          <w:rFonts w:ascii="Calibri" w:hAnsi="Calibri"/>
          <w:sz w:val="22"/>
        </w:rPr>
        <w:t xml:space="preserve">Debido a [evidencia], creemos que para [segmento], cambiar [variable] de [control] a [tratamiento] aumentará [métrica primaria], sin deteriorar [guardrails].</w:t>
      </w:r>
    </w:p>
    <w:p>
      <w:pPr>
        <w:spacing w:after="160"/>
      </w:pPr>
      <w:r>
        <w:rPr>
          <w:b/>
          <w:rFonts w:ascii="Calibri" w:hAnsi="Calibri"/>
          <w:sz w:val="27"/>
        </w:rPr>
        <w:t xml:space="preserve">Los 12 campos (completa cada uno)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Decisión: </w:t>
      </w:r>
      <w:r>
        <w:rPr>
          <w:rFonts w:ascii="Calibri" w:hAnsi="Calibri"/>
          <w:sz w:val="22"/>
        </w:rPr>
        <w:t xml:space="preserve">¿Qué decisión podrá tomarse con el resultado?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Evidencia inicial: </w:t>
      </w:r>
      <w:r>
        <w:rPr>
          <w:rFonts w:ascii="Calibri" w:hAnsi="Calibri"/>
          <w:sz w:val="22"/>
        </w:rPr>
        <w:t xml:space="preserve">¿Qué observación real (reseña, búsqueda, pregunta de WhatsApp) origina la prueba?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Segmento: </w:t>
      </w:r>
      <w:r>
        <w:rPr>
          <w:rFonts w:ascii="Calibri" w:hAnsi="Calibri"/>
          <w:sz w:val="22"/>
        </w:rPr>
        <w:t xml:space="preserve">¿Para qué situación de compra se diseña?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Hipótesis: </w:t>
      </w:r>
      <w:r>
        <w:rPr>
          <w:rFonts w:ascii="Calibri" w:hAnsi="Calibri"/>
          <w:sz w:val="22"/>
        </w:rPr>
        <w:t xml:space="preserve">¿Qué creemos que ocurrirá y por qué? (usa la fórmula)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Control: </w:t>
      </w:r>
      <w:r>
        <w:rPr>
          <w:rFonts w:ascii="Calibri" w:hAnsi="Calibri"/>
          <w:sz w:val="22"/>
        </w:rPr>
        <w:t xml:space="preserve">¿Cuál es la versión actual?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Tratamiento: </w:t>
      </w:r>
      <w:r>
        <w:rPr>
          <w:rFonts w:ascii="Calibri" w:hAnsi="Calibri"/>
          <w:sz w:val="22"/>
        </w:rPr>
        <w:t xml:space="preserve">¿Qué cambia en la nueva versión?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Variable única: </w:t>
      </w:r>
      <w:r>
        <w:rPr>
          <w:rFonts w:ascii="Calibri" w:hAnsi="Calibri"/>
          <w:sz w:val="22"/>
        </w:rPr>
        <w:t xml:space="preserve">¿Mensaje, visual, oferta, audiencia, CTA o formato? Una sola.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Métrica primaria: </w:t>
      </w:r>
      <w:r>
        <w:rPr>
          <w:rFonts w:ascii="Calibri" w:hAnsi="Calibri"/>
          <w:sz w:val="22"/>
        </w:rPr>
        <w:t xml:space="preserve">¿Qué define al ganador? (métrica de negocio, no de plataforma)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Guardrails: </w:t>
      </w:r>
      <w:r>
        <w:rPr>
          <w:rFonts w:ascii="Calibri" w:hAnsi="Calibri"/>
          <w:sz w:val="22"/>
        </w:rPr>
        <w:t xml:space="preserve">¿Qué no puede empeorar?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Duración y muestra: </w:t>
      </w:r>
      <w:r>
        <w:rPr>
          <w:rFonts w:ascii="Calibri" w:hAnsi="Calibri"/>
          <w:sz w:val="22"/>
        </w:rPr>
        <w:t xml:space="preserve">¿Cuándo habrá evidencia suficiente?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Regla de decisión: </w:t>
      </w:r>
      <w:r>
        <w:rPr>
          <w:rFonts w:ascii="Calibri" w:hAnsi="Calibri"/>
          <w:sz w:val="22"/>
        </w:rPr>
        <w:t xml:space="preserve">¿Cuándo escalamos, iteramos o detenemos? (se escribe ANTES de ver datos)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Riesgos: </w:t>
      </w:r>
      <w:r>
        <w:rPr>
          <w:rFonts w:ascii="Calibri" w:hAnsi="Calibri"/>
          <w:sz w:val="22"/>
        </w:rPr>
        <w:t xml:space="preserve">¿Qué podría contaminar el resultado? (promos locales, inventario, clima, estacionalidad)</w:t>
      </w:r>
    </w:p>
    <w:p>
      <w:pPr>
        <w:spacing w:after="160"/>
      </w:pPr>
      <w:r>
        <w:rPr>
          <w:b/>
          <w:rFonts w:ascii="Calibri" w:hAnsi="Calibri"/>
          <w:sz w:val="27"/>
        </w:rPr>
        <w:t xml:space="preserve">Reglas de la prueba limpia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Misma audiencia, mismo país, mismos placements, mismo presupuesto, mismo periodo, mismo CTA.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Solo cambia UNA variable entre control y tratamiento.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Compara A y B dentro de cada país — nunca un país contra otro.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Muestra chica = "sin evidencia suficiente", no empate.</w:t>
      </w:r>
    </w:p>
    <w:p>
      <w:pPr>
        <w:ind w:left="360"/>
        <w:spacing w:after="160"/>
      </w:pPr>
      <w:r>
        <w:rPr>
          <w:rFonts w:ascii="Calibri" w:hAnsi="Calibri"/>
          <w:sz w:val="22"/>
        </w:rPr>
        <w:t xml:space="preserve">•  </w:t>
      </w:r>
      <w:r>
        <w:rPr>
          <w:rFonts w:ascii="Calibri" w:hAnsi="Calibri"/>
          <w:sz w:val="22"/>
        </w:rPr>
        <w:t xml:space="preserve">Toda promesa específica del tratamiento se marca [VERIFICAR] antes de publicar.</w:t>
      </w:r>
    </w:p>
    <w:p>
      <w:pPr>
        <w:spacing w:after="160"/>
      </w:pPr>
      <w:r>
        <w:rPr>
          <w:b/>
          <w:rFonts w:ascii="Calibri" w:hAnsi="Calibri"/>
          <w:sz w:val="27"/>
        </w:rPr>
        <w:t xml:space="preserve">Ejemplo rellenado — el caso central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Decisión: </w:t>
      </w:r>
      <w:r>
        <w:rPr>
          <w:rFonts w:ascii="Calibri" w:hAnsi="Calibri"/>
          <w:sz w:val="22"/>
        </w:rPr>
        <w:t xml:space="preserve">A qué ángulo de mensaje asignar el presupuesto de la campaña del próximo trimestre.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Evidencia inicial: </w:t>
      </w:r>
      <w:r>
        <w:rPr>
          <w:rFonts w:ascii="Calibri" w:hAnsi="Calibri"/>
          <w:sz w:val="22"/>
        </w:rPr>
        <w:t xml:space="preserve">Reseñas y preguntas de WhatsApp muestran clientes ansiosos por disponibilidad, asistencia y claridad de garantía — no solo por precio.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Segmento: </w:t>
      </w:r>
      <w:r>
        <w:rPr>
          <w:rFonts w:ascii="Calibri" w:hAnsi="Calibri"/>
          <w:sz w:val="22"/>
        </w:rPr>
        <w:t xml:space="preserve">Cliente que ya quedó varado o teme quedarse varado (situación de compra: "resuélveme hoy").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Hipótesis: </w:t>
      </w:r>
      <w:r>
        <w:rPr>
          <w:rFonts w:ascii="Calibri" w:hAnsi="Calibri"/>
          <w:sz w:val="22"/>
        </w:rPr>
        <w:t xml:space="preserve">Debido a esas señales, creemos que para ese segmento, cambiar el ángulo del mensaje de precio/promoción a tranquilidad y resolución aumentará las cotizaciones calificadas, sin deteriorar el costo por cotización.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Control: </w:t>
      </w:r>
      <w:r>
        <w:rPr>
          <w:rFonts w:ascii="Calibri" w:hAnsi="Calibri"/>
          <w:sz w:val="22"/>
        </w:rPr>
        <w:t xml:space="preserve">Comunicación actual centrada en precio o promoción.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Tratamiento: </w:t>
      </w:r>
      <w:r>
        <w:rPr>
          <w:rFonts w:ascii="Calibri" w:hAnsi="Calibri"/>
          <w:sz w:val="22"/>
        </w:rPr>
        <w:t xml:space="preserve">Comunicación centrada en reducir la incertidumbre: disponibilidad, orientación, asistencia, facilidad del proceso. Promesas específicas marcadas [VERIFICAR].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Variable única: </w:t>
      </w:r>
      <w:r>
        <w:rPr>
          <w:rFonts w:ascii="Calibri" w:hAnsi="Calibri"/>
          <w:sz w:val="22"/>
        </w:rPr>
        <w:t xml:space="preserve">El ángulo del mensaje.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Métrica primaria: </w:t>
      </w:r>
      <w:r>
        <w:rPr>
          <w:rFonts w:ascii="Calibri" w:hAnsi="Calibri"/>
          <w:sz w:val="22"/>
        </w:rPr>
        <w:t xml:space="preserve">Cotización calificada (o conversación de WhatsApp que cumple criterios; venta o visita atribuible cuando exista trazabilidad).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Métricas secundarias: </w:t>
      </w:r>
      <w:r>
        <w:rPr>
          <w:rFonts w:ascii="Calibri" w:hAnsi="Calibri"/>
          <w:sz w:val="22"/>
        </w:rPr>
        <w:t xml:space="preserve">CTR, CPC, tasa de apertura de conversación.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Guardrails: </w:t>
      </w:r>
      <w:r>
        <w:rPr>
          <w:rFonts w:ascii="Calibri" w:hAnsi="Calibri"/>
          <w:sz w:val="22"/>
        </w:rPr>
        <w:t xml:space="preserve">Costo por cotización, tasa de abandono, cancelaciones, reclamos o expectativas incorrectas, cumplimiento de marca y veracidad del claim.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Duración y muestra: </w:t>
      </w:r>
      <w:r>
        <w:rPr>
          <w:rFonts w:ascii="Calibri" w:hAnsi="Calibri"/>
          <w:sz w:val="22"/>
        </w:rPr>
        <w:t xml:space="preserve">2 semanas por país, presupuesto idéntico por variante.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Regla de decisión: </w:t>
      </w:r>
      <w:r>
        <w:rPr>
          <w:rFonts w:ascii="Calibri" w:hAnsi="Calibri"/>
          <w:sz w:val="22"/>
        </w:rPr>
        <w:t xml:space="preserve">Escala la variante que gane cotizaciones calificadas en 2+ países sin romper guardrails; itera si el patrón no se repite; detén si ambas empeoran los guardrails.</w:t>
      </w:r>
    </w:p>
    <w:p>
      <w:pPr>
        <w:ind w:left="360"/>
        <w:spacing w:after="160"/>
      </w:pPr>
      <w:r>
        <w:rPr>
          <w:b/>
          <w:rFonts w:ascii="Calibri" w:hAnsi="Calibri"/>
          <w:sz w:val="22"/>
        </w:rPr>
        <w:t xml:space="preserve">Riesgos: </w:t>
      </w:r>
      <w:r>
        <w:rPr>
          <w:rFonts w:ascii="Calibri" w:hAnsi="Calibri"/>
          <w:sz w:val="22"/>
        </w:rPr>
        <w:t xml:space="preserve">Promociones locales de tienda, quiebres de inventario, clima, cierres de sucursal — registrarlos por semana y país.</w:t>
      </w:r>
    </w:p>
    <w:sectPr>
      <w:pgSz w:w="12240" w:h="15840"/>
      <w:pgMar w:top="1134" w:right="1134" w:bottom="1134" w:left="1134"/>
    </w:sectPr>
  </w:body>
</w:document>
</file>