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13" w:name="X259a89c99c1e3322b29bba42d71bb9ed02a5f86"/>
    <w:p>
      <w:pPr>
        <w:pStyle w:val="Heading1"/>
      </w:pPr>
      <w:r>
        <w:t xml:space="preserve">Prompt de análisis de pauta — de métrica a insight</w:t>
      </w:r>
    </w:p>
    <w:p>
      <w:pPr>
        <w:pStyle w:val="BlockText"/>
      </w:pPr>
      <w:r>
        <w:t xml:space="preserve">La aspiración textual del equipo fue</w:t>
      </w:r>
      <w:r>
        <w:t xml:space="preserve"> </w:t>
      </w:r>
      <w:r>
        <w:t xml:space="preserve">“un análisis certero para llegar a conclusiones”</w:t>
      </w:r>
      <w:r>
        <w:t xml:space="preserve">. Este es el prompt que convierte una tabla de pauta en 5 insights con causa, riesgo y acción — no en</w:t>
      </w:r>
      <w:r>
        <w:t xml:space="preserve"> </w:t>
      </w:r>
      <w:r>
        <w:t xml:space="preserve">“subieron los clics”</w:t>
      </w:r>
      <w:r>
        <w:t xml:space="preserve">. Úsalo en</w:t>
      </w:r>
      <w:r>
        <w:t xml:space="preserve"> </w:t>
      </w:r>
      <w:r>
        <w:rPr>
          <w:b/>
          <w:bCs/>
        </w:rPr>
        <w:t xml:space="preserve">Gemini en Sheets</w:t>
      </w:r>
      <w:r>
        <w:t xml:space="preserve">,</w:t>
      </w:r>
      <w:r>
        <w:t xml:space="preserve"> </w:t>
      </w:r>
      <w:r>
        <w:rPr>
          <w:b/>
          <w:bCs/>
        </w:rPr>
        <w:t xml:space="preserve">Claude</w:t>
      </w:r>
      <w:r>
        <w:t xml:space="preserve"> </w:t>
      </w:r>
      <w:r>
        <w:t xml:space="preserve">o</w:t>
      </w:r>
      <w:r>
        <w:t xml:space="preserve"> </w:t>
      </w:r>
      <w:r>
        <w:rPr>
          <w:b/>
          <w:bCs/>
        </w:rPr>
        <w:t xml:space="preserve">ChatGPT</w:t>
      </w:r>
      <w:r>
        <w:t xml:space="preserve"> </w:t>
      </w:r>
      <w:r>
        <w:t xml:space="preserve">con el export pegado o adjunto.</w:t>
      </w:r>
    </w:p>
    <w:p>
      <w:r>
        <w:pict>
          <v:rect style="width:0;height:1.5pt" o:hralign="center" o:hrstd="t" o:hr="t"/>
        </w:pict>
      </w:r>
    </w:p>
    <w:bookmarkStart w:id="9" w:name="el-prompt-maestro-copiar-pegar"/>
    <w:p>
      <w:pPr>
        <w:pStyle w:val="Heading2"/>
      </w:pPr>
      <w:r>
        <w:t xml:space="preserve">El prompt maestro (copiar / pegar)</w:t>
      </w:r>
    </w:p>
    <w:p>
      <w:pPr>
        <w:pStyle w:val="SourceCode"/>
      </w:pPr>
      <w:r>
        <w:rPr>
          <w:rStyle w:val="VerbatimChar"/>
        </w:rPr>
        <w:t xml:space="preserve">Actúa como analista de medios digitales senior. Te paso una tabla de pauta</w:t>
      </w:r>
      <w:r>
        <w:br/>
      </w:r>
      <w:r>
        <w:rPr>
          <w:rStyle w:val="VerbatimChar"/>
        </w:rPr>
        <w:t xml:space="preserve">(Meta + Google) de Casa de las Baterías, Panamá.</w:t>
      </w:r>
      <w:r>
        <w:br/>
      </w:r>
      <w:r>
        <w:br/>
      </w:r>
      <w:r>
        <w:rPr>
          <w:rStyle w:val="VerbatimChar"/>
        </w:rPr>
        <w:t xml:space="preserve">NO des conclusiones generales ni resúmenes obvios. Identifica los 5 cambios MÁS</w:t>
      </w:r>
      <w:r>
        <w:br/>
      </w:r>
      <w:r>
        <w:rPr>
          <w:rStyle w:val="VerbatimChar"/>
        </w:rPr>
        <w:t xml:space="preserve">RELEVANTES del periodo, separando siempre en tres capas:</w:t>
      </w:r>
      <w:r>
        <w:br/>
      </w:r>
      <w:r>
        <w:br/>
      </w:r>
      <w:r>
        <w:rPr>
          <w:rStyle w:val="VerbatimChar"/>
        </w:rPr>
        <w:t xml:space="preserve">  - HECHO: qué muestra el dato (métrica, campaña, periodo comparado, magnitud del cambio).</w:t>
      </w:r>
      <w:r>
        <w:br/>
      </w:r>
      <w:r>
        <w:rPr>
          <w:rStyle w:val="VerbatimChar"/>
        </w:rPr>
        <w:t xml:space="preserve">  - HIPÓTESIS: la causa más probable, marcada como hipótesis (no como certeza).</w:t>
      </w:r>
      <w:r>
        <w:br/>
      </w:r>
      <w:r>
        <w:rPr>
          <w:rStyle w:val="VerbatimChar"/>
        </w:rPr>
        <w:t xml:space="preserve">  - RECOMENDACIÓN: una acción concreta y su riesgo de interpretación.</w:t>
      </w:r>
      <w:r>
        <w:br/>
      </w:r>
      <w:r>
        <w:br/>
      </w:r>
      <w:r>
        <w:rPr>
          <w:rStyle w:val="VerbatimChar"/>
        </w:rPr>
        <w:t xml:space="preserve">Para cada uno de los 5, entrégame:</w:t>
      </w:r>
      <w:r>
        <w:br/>
      </w:r>
      <w:r>
        <w:rPr>
          <w:rStyle w:val="VerbatimChar"/>
        </w:rPr>
        <w:t xml:space="preserve">  1. Campaña / canal.</w:t>
      </w:r>
      <w:r>
        <w:br/>
      </w:r>
      <w:r>
        <w:rPr>
          <w:rStyle w:val="VerbatimChar"/>
        </w:rPr>
        <w:t xml:space="preserve">  2. Métrica y variación % vs periodo anterior.</w:t>
      </w:r>
      <w:r>
        <w:br/>
      </w:r>
      <w:r>
        <w:rPr>
          <w:rStyle w:val="VerbatimChar"/>
        </w:rPr>
        <w:t xml:space="preserve">  3. Posible causa (hipótesis explícita).</w:t>
      </w:r>
      <w:r>
        <w:br/>
      </w:r>
      <w:r>
        <w:rPr>
          <w:rStyle w:val="VerbatimChar"/>
        </w:rPr>
        <w:t xml:space="preserve">  4. Riesgo de leerlo mal (ej. "CTR alto no significa más ventas").</w:t>
      </w:r>
      <w:r>
        <w:br/>
      </w:r>
      <w:r>
        <w:rPr>
          <w:rStyle w:val="VerbatimChar"/>
        </w:rPr>
        <w:t xml:space="preserve">  5. Acción sugerida y nivel de confianza (alto / medio / bajo).</w:t>
      </w:r>
      <w:r>
        <w:br/>
      </w:r>
      <w:r>
        <w:br/>
      </w:r>
      <w:r>
        <w:rPr>
          <w:rStyle w:val="VerbatimChar"/>
        </w:rPr>
        <w:t xml:space="preserve">Reglas:</w:t>
      </w:r>
      <w:r>
        <w:br/>
      </w:r>
      <w:r>
        <w:rPr>
          <w:rStyle w:val="VerbatimChar"/>
        </w:rPr>
        <w:t xml:space="preserve">  - Usa SOLO los números de la tabla. Si un dato no está, dilo; no lo inventes.</w:t>
      </w:r>
      <w:r>
        <w:br/>
      </w:r>
      <w:r>
        <w:rPr>
          <w:rStyle w:val="VerbatimChar"/>
        </w:rPr>
        <w:t xml:space="preserve">  - Prioriza cambios que impliquen mover presupuesto o creativo.</w:t>
      </w:r>
      <w:r>
        <w:br/>
      </w:r>
      <w:r>
        <w:rPr>
          <w:rStyle w:val="VerbatimChar"/>
        </w:rPr>
        <w:t xml:space="preserve">  - Termina con UNA recomendación de reasignación de presupuesto entre campañas.</w:t>
      </w:r>
    </w:p>
    <w:p>
      <w:r>
        <w:pict>
          <v:rect style="width:0;height:1.5pt" o:hralign="center" o:hrstd="t" o:hr="t"/>
        </w:pict>
      </w:r>
    </w:p>
    <w:bookmarkEnd w:id="9"/>
    <w:bookmarkStart w:id="10" w:name="variantes-útiles"/>
    <w:p>
      <w:pPr>
        <w:pStyle w:val="Heading2"/>
      </w:pPr>
      <w:r>
        <w:t xml:space="preserve">Variantes útiles</w:t>
      </w:r>
    </w:p>
    <w:p>
      <w:pPr>
        <w:pStyle w:val="FirstParagraph"/>
      </w:pPr>
      <w:r>
        <w:rPr>
          <w:b/>
          <w:bCs/>
        </w:rPr>
        <w:t xml:space="preserve">Para el reporte recurrente (Cowork):</w:t>
      </w:r>
    </w:p>
    <w:p>
      <w:pPr>
        <w:pStyle w:val="SourceCode"/>
      </w:pPr>
      <w:r>
        <w:rPr>
          <w:rStyle w:val="VerbatimChar"/>
        </w:rPr>
        <w:t xml:space="preserve">Con los archivos de esta carpeta, aplica el análisis de arriba y arma el reporte del</w:t>
      </w:r>
      <w:r>
        <w:br/>
      </w:r>
      <w:r>
        <w:rPr>
          <w:rStyle w:val="VerbatimChar"/>
        </w:rPr>
        <w:t xml:space="preserve">mes con esta estructura: 1) resumen ejecutivo (3 líneas), 2) resultados, 3) qué</w:t>
      </w:r>
      <w:r>
        <w:br/>
      </w:r>
      <w:r>
        <w:rPr>
          <w:rStyle w:val="VerbatimChar"/>
        </w:rPr>
        <w:t xml:space="preserve">funcionó, 4) qué no, 5) aprendizajes, 6) acciones. Guarda el formato para reusarlo.</w:t>
      </w:r>
    </w:p>
    <w:p>
      <w:pPr>
        <w:pStyle w:val="FirstParagraph"/>
      </w:pPr>
      <w:r>
        <w:rPr>
          <w:b/>
          <w:bCs/>
        </w:rPr>
        <w:t xml:space="preserve">Para clasificar a escala en Sheets con =AI():</w:t>
      </w:r>
    </w:p>
    <w:p>
      <w:pPr>
        <w:pStyle w:val="SourceCode"/>
      </w:pPr>
      <w:r>
        <w:rPr>
          <w:rStyle w:val="VerbatimChar"/>
        </w:rPr>
        <w:t xml:space="preserve">=AI("Clasifica el objetivo de negocio de esta campaña en una de: Adquisición,</w:t>
      </w:r>
      <w:r>
        <w:br/>
      </w:r>
      <w:r>
        <w:rPr>
          <w:rStyle w:val="VerbatimChar"/>
        </w:rPr>
        <w:t xml:space="preserve">Remarketing, Branding, Servicio. Responde solo la categoría.", A2)</w:t>
      </w:r>
    </w:p>
    <w:p>
      <w:pPr>
        <w:pStyle w:val="FirstParagraph"/>
      </w:pPr>
      <w:r>
        <w:rPr>
          <w:i/>
          <w:iCs/>
        </w:rPr>
        <w:t xml:space="preserve">(Recuerda:</w:t>
      </w:r>
      <w:r>
        <w:rPr>
          <w:i/>
          <w:iCs/>
        </w:rPr>
        <w:t xml:space="preserve"> </w:t>
      </w:r>
      <w:r>
        <w:rPr>
          <w:rStyle w:val="VerbatimChar"/>
          <w:i/>
          <w:iCs/>
        </w:rPr>
        <w:t xml:space="preserve">=AI()</w:t>
      </w:r>
      <w:r>
        <w:rPr>
          <w:i/>
          <w:iCs/>
        </w:rPr>
        <w:t xml:space="preserve"> </w:t>
      </w:r>
      <w:r>
        <w:rPr>
          <w:i/>
          <w:iCs/>
        </w:rPr>
        <w:t xml:space="preserve">procesa máx. 350 celdas por vez y requiere Workspace con Gemini o un Google AI plan.)</w:t>
      </w:r>
    </w:p>
    <w:p>
      <w:r>
        <w:pict>
          <v:rect style="width:0;height:1.5pt" o:hralign="center" o:hrstd="t" o:hr="t"/>
        </w:pict>
      </w:r>
    </w:p>
    <w:bookmarkEnd w:id="10"/>
    <w:bookmarkStart w:id="11" w:name="Xb9b5442064fb1db190e5d7636651c794b7eb429"/>
    <w:p>
      <w:pPr>
        <w:pStyle w:val="Heading2"/>
      </w:pPr>
      <w:r>
        <w:t xml:space="preserve">Qué deberías encontrar en el dataset de práctica</w:t>
      </w:r>
    </w:p>
    <w:p>
      <w:pPr>
        <w:pStyle w:val="FirstParagraph"/>
      </w:pPr>
      <w:r>
        <w:t xml:space="preserve">No lo leas antes de intentarlo — el ejercicio es</w:t>
      </w:r>
      <w:r>
        <w:t xml:space="preserve"> </w:t>
      </w:r>
      <w:r>
        <w:rPr>
          <w:i/>
          <w:iCs/>
        </w:rPr>
        <w:t xml:space="preserve">descubrirlo</w:t>
      </w:r>
      <w:r>
        <w:t xml:space="preserve">. Pero para verificar tu análisis, estos son los 4 patrones sembrados en</w:t>
      </w:r>
      <w:r>
        <w:t xml:space="preserve"> </w:t>
      </w:r>
      <w:r>
        <w:rPr>
          <w:rStyle w:val="VerbatimChar"/>
        </w:rPr>
        <w:t xml:space="preserve">pauta_meta_google.csv</w:t>
      </w:r>
      <w:r>
        <w:t xml:space="preserve">: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Ofertas Auto (Meta) — fatiga creativa.</w:t>
      </w:r>
      <w:r>
        <w:t xml:space="preserve"> </w:t>
      </w:r>
      <w:r>
        <w:t xml:space="preserve">CTR baja 2.0% → 1.4% y CPA sube $12 → $23 en 3 semanas. → Renovar creativo.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Search Instalación (Google) — oportunidad.</w:t>
      </w:r>
      <w:r>
        <w:t xml:space="preserve"> </w:t>
      </w:r>
      <w:r>
        <w:t xml:space="preserve">El mejor CPA de todos ($5.00 → $4.55) con bajo volumen. → Escalar presupuesto.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Remarketing (Meta) — audiencia agotada.</w:t>
      </w:r>
      <w:r>
        <w:t xml:space="preserve"> </w:t>
      </w:r>
      <w:r>
        <w:t xml:space="preserve">CTR alto (4%+) pero conversiones caen 12 → 10. CTR alto ≠ éxito de negocio.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PMax Energía (Google) — gasto sin retorno.</w:t>
      </w:r>
      <w:r>
        <w:t xml:space="preserve"> </w:t>
      </w:r>
      <w:r>
        <w:t xml:space="preserve">Inversión sube $300 → $390 y conversiones planas (15 → 14). → Revisar antes de subir más.</w:t>
      </w:r>
    </w:p>
    <w:p>
      <w:pPr>
        <w:pStyle w:val="FirstParagraph"/>
      </w:pPr>
      <w:r>
        <w:rPr>
          <w:b/>
          <w:bCs/>
        </w:rPr>
        <w:t xml:space="preserve">El insight de negocio:</w:t>
      </w:r>
      <w:r>
        <w:t xml:space="preserve"> </w:t>
      </w:r>
      <w:r>
        <w:t xml:space="preserve">mover presupuesto de lo que ya no rinde (Ofertas Auto, PMax) a lo que rinde (Search Instalación).</w:t>
      </w:r>
    </w:p>
    <w:p>
      <w:r>
        <w:pict>
          <v:rect style="width:0;height:1.5pt" o:hralign="center" o:hrstd="t" o:hr="t"/>
        </w:pict>
      </w:r>
    </w:p>
    <w:bookmarkEnd w:id="11"/>
    <w:bookmarkStart w:id="12" w:name="X313e99a721db0c9e9662d1ea1e9d0802a8138de"/>
    <w:p>
      <w:pPr>
        <w:pStyle w:val="Heading2"/>
      </w:pPr>
      <w:r>
        <w:t xml:space="preserve">Antes de presentar: checklist anti-alucinaciones</w:t>
      </w:r>
    </w:p>
    <w:p>
      <w:pPr>
        <w:pStyle w:val="Compact"/>
        <w:numPr>
          <w:ilvl w:val="0"/>
          <w:numId w:val="1002"/>
        </w:numPr>
      </w:pPr>
      <w:r>
        <w:t xml:space="preserve">¿Las cifras coinciden con la fuente?</w:t>
      </w:r>
    </w:p>
    <w:p>
      <w:pPr>
        <w:pStyle w:val="Compact"/>
        <w:numPr>
          <w:ilvl w:val="0"/>
          <w:numId w:val="1002"/>
        </w:numPr>
      </w:pPr>
      <w:r>
        <w:t xml:space="preserve">¿Hay periodo comparativo explícito?</w:t>
      </w:r>
    </w:p>
    <w:p>
      <w:pPr>
        <w:pStyle w:val="Compact"/>
        <w:numPr>
          <w:ilvl w:val="0"/>
          <w:numId w:val="1002"/>
        </w:numPr>
      </w:pPr>
      <w:r>
        <w:t xml:space="preserve">¿Se separa métrica de insight?</w:t>
      </w:r>
    </w:p>
    <w:p>
      <w:pPr>
        <w:pStyle w:val="Compact"/>
        <w:numPr>
          <w:ilvl w:val="0"/>
          <w:numId w:val="1002"/>
        </w:numPr>
      </w:pPr>
      <w:r>
        <w:t xml:space="preserve">¿Toda recomendación tiene evidencia?</w:t>
      </w:r>
    </w:p>
    <w:p>
      <w:pPr>
        <w:pStyle w:val="Compact"/>
        <w:numPr>
          <w:ilvl w:val="0"/>
          <w:numId w:val="1002"/>
        </w:numPr>
      </w:pPr>
      <w:r>
        <w:t xml:space="preserve">¿Los supuestos están declarados?</w:t>
      </w:r>
    </w:p>
    <w:p>
      <w:pPr>
        <w:pStyle w:val="Compact"/>
        <w:numPr>
          <w:ilvl w:val="0"/>
          <w:numId w:val="1002"/>
        </w:numPr>
      </w:pPr>
      <w:r>
        <w:t xml:space="preserve">¿Se quitaron datos sensibles?</w:t>
      </w:r>
    </w:p>
    <w:p>
      <w:pPr>
        <w:pStyle w:val="Compact"/>
        <w:numPr>
          <w:ilvl w:val="0"/>
          <w:numId w:val="1002"/>
        </w:numPr>
      </w:pPr>
      <w:r>
        <w:t xml:space="preserve">¿El cierre pide una decisión o solo informa?</w:t>
      </w:r>
    </w:p>
    <w:p>
      <w:pPr>
        <w:pStyle w:val="FirstParagraph"/>
      </w:pPr>
      <w:r>
        <w:rPr>
          <w:i/>
          <w:iCs/>
        </w:rPr>
        <w:t xml:space="preserve">Documento del taller Mercadeo + IA · Casa de las Baterías — rizo.ma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2026-07-08T04:59:22Z</dcterms:created>
  <dcterms:modified xsi:type="dcterms:W3CDTF">2026-07-08T04:59:22Z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